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5DE" w:rsidRPr="0082775D" w:rsidRDefault="00C73A4A" w:rsidP="0082775D">
      <w:pPr>
        <w:spacing w:after="0" w:line="240" w:lineRule="auto"/>
        <w:jc w:val="center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hAnsi="Calibri"/>
          <w:b/>
          <w:sz w:val="24"/>
          <w:szCs w:val="24"/>
        </w:rPr>
        <w:t xml:space="preserve">Recommendations </w:t>
      </w:r>
      <w:r w:rsidR="00202D8A" w:rsidRPr="0082775D">
        <w:rPr>
          <w:rFonts w:ascii="Calibri" w:hAnsi="Calibri"/>
          <w:b/>
          <w:sz w:val="24"/>
          <w:szCs w:val="24"/>
        </w:rPr>
        <w:t xml:space="preserve">of the </w:t>
      </w:r>
      <w:r w:rsidR="00255736" w:rsidRPr="0082775D">
        <w:rPr>
          <w:rFonts w:ascii="Calibri" w:hAnsi="Calibri"/>
          <w:b/>
          <w:sz w:val="24"/>
          <w:szCs w:val="24"/>
        </w:rPr>
        <w:t>African Regional M</w:t>
      </w:r>
      <w:r w:rsidR="00202D8A" w:rsidRPr="0082775D">
        <w:rPr>
          <w:rFonts w:ascii="Calibri" w:hAnsi="Calibri"/>
          <w:b/>
          <w:sz w:val="24"/>
          <w:szCs w:val="24"/>
        </w:rPr>
        <w:t>eeting</w:t>
      </w:r>
      <w:r w:rsidR="00C748B1" w:rsidRPr="0082775D">
        <w:rPr>
          <w:rFonts w:ascii="Calibri" w:hAnsi="Calibri"/>
          <w:b/>
          <w:sz w:val="24"/>
          <w:szCs w:val="24"/>
        </w:rPr>
        <w:t xml:space="preserve"> on</w:t>
      </w:r>
      <w:r w:rsidR="00604573" w:rsidRPr="0082775D">
        <w:rPr>
          <w:rFonts w:ascii="Calibri" w:hAnsi="Calibri"/>
          <w:b/>
          <w:sz w:val="24"/>
          <w:szCs w:val="24"/>
        </w:rPr>
        <w:t xml:space="preserve"> </w:t>
      </w:r>
      <w:r w:rsidR="00C748B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“South-South Cooperation in the Context of Agenda 2063</w:t>
      </w:r>
      <w:r w:rsidR="00BF627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C748B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and 2030 Agenda: an African Dialogue on the APRM Experience”</w:t>
      </w:r>
    </w:p>
    <w:p w:rsidR="0082775D" w:rsidRDefault="0082775D" w:rsidP="0082775D">
      <w:pPr>
        <w:spacing w:after="0" w:line="240" w:lineRule="auto"/>
        <w:jc w:val="center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C748B1" w:rsidRDefault="00AF6D15" w:rsidP="0082775D">
      <w:pPr>
        <w:spacing w:after="0" w:line="240" w:lineRule="auto"/>
        <w:jc w:val="center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Johannesburg, </w:t>
      </w:r>
      <w:r w:rsidR="00C748B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11 and 12 May 2018</w:t>
      </w:r>
    </w:p>
    <w:p w:rsidR="00FC26AC" w:rsidRPr="0082775D" w:rsidRDefault="00FC26AC" w:rsidP="0082775D">
      <w:pPr>
        <w:spacing w:after="0" w:line="240" w:lineRule="auto"/>
        <w:jc w:val="center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C7192B" w:rsidRPr="0082775D" w:rsidRDefault="00C7192B" w:rsidP="0082775D">
      <w:pPr>
        <w:spacing w:after="0" w:line="240" w:lineRule="auto"/>
        <w:jc w:val="center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D36B3E" w:rsidRDefault="00C376C5" w:rsidP="0082775D">
      <w:pPr>
        <w:spacing w:after="0" w:line="240" w:lineRule="auto"/>
        <w:jc w:val="both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hAnsi="Calibri" w:cstheme="minorHAnsi"/>
          <w:b/>
          <w:sz w:val="24"/>
          <w:szCs w:val="24"/>
        </w:rPr>
        <w:t>T</w:t>
      </w:r>
      <w:r w:rsidR="00A16B17" w:rsidRPr="0082775D">
        <w:rPr>
          <w:rFonts w:ascii="Calibri" w:hAnsi="Calibri" w:cstheme="minorHAnsi"/>
          <w:b/>
          <w:sz w:val="24"/>
          <w:szCs w:val="24"/>
        </w:rPr>
        <w:t>he</w:t>
      </w:r>
      <w:r w:rsidR="00D5740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African regional meeting on “South-South Cooperation in the Context of Agenda 2063</w:t>
      </w:r>
      <w:r w:rsidR="00331F30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D5740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and 2030 Agenda: an African Dialogue on the APRM Experience”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was </w:t>
      </w:r>
      <w:r w:rsidR="00D5740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organized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C748B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in </w:t>
      </w:r>
      <w:bookmarkStart w:id="0" w:name="_Hlk511136598"/>
      <w:r w:rsidR="00C748B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Johannesburg on 11 and 12</w:t>
      </w:r>
      <w:r w:rsidR="00D5740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May 2018</w:t>
      </w:r>
      <w:bookmarkEnd w:id="0"/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jointly </w:t>
      </w:r>
      <w:r w:rsidR="00D5740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by 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</w:t>
      </w:r>
      <w:r w:rsidR="00D5740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he African Peer Review Mechanism Secretariat, the United Nations Offi</w:t>
      </w:r>
      <w:r w:rsidR="00AB546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ce for South-South Cooperation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,</w:t>
      </w:r>
      <w:r w:rsidR="00AB546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D5740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the Islamic Development Bank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,</w:t>
      </w:r>
      <w:r w:rsidR="00C73A4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07212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and</w:t>
      </w:r>
      <w:r w:rsidR="00AB546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AF6D15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</w:t>
      </w:r>
      <w:r w:rsidR="0007212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Permanent Mission of Uganda in New Yo</w:t>
      </w:r>
      <w:r w:rsidR="00D36B3E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rk.</w:t>
      </w:r>
    </w:p>
    <w:p w:rsidR="0082775D" w:rsidRPr="0082775D" w:rsidRDefault="0082775D" w:rsidP="0082775D">
      <w:pPr>
        <w:spacing w:after="0" w:line="240" w:lineRule="auto"/>
        <w:jc w:val="both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EA56B7" w:rsidRPr="0082775D" w:rsidRDefault="00EA56B7" w:rsidP="0082775D">
      <w:pPr>
        <w:spacing w:after="0" w:line="240" w:lineRule="auto"/>
        <w:jc w:val="both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This Af</w:t>
      </w:r>
      <w:r w:rsidR="00DF3B6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rican regional meeting is held 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as part of </w:t>
      </w:r>
      <w:r w:rsidR="00DF3B6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the process leading up to the Second High-Level United Nations Conference on South-South Cooperation</w:t>
      </w:r>
      <w:r w:rsidR="00D0085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(BAPA+40)</w:t>
      </w:r>
      <w:r w:rsidR="00C376C5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, which </w:t>
      </w:r>
      <w:r w:rsidR="00331F30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will take place</w:t>
      </w:r>
      <w:r w:rsidR="00DF3B6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in Buenos Aires, Argentina, from 20 to 22 March 2019. 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meeting had the specific objective of contributing ideas and input to </w:t>
      </w:r>
      <w:r w:rsidR="0069558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Africa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’s </w:t>
      </w:r>
      <w:r w:rsidR="00CF4F3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regional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consultation processes to develop</w:t>
      </w:r>
      <w:r w:rsidR="00AB546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 common </w:t>
      </w:r>
      <w:r w:rsidR="00AB546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position</w:t>
      </w:r>
      <w:r w:rsidR="00D0085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60457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for </w:t>
      </w:r>
      <w:r w:rsidR="00D0085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the BAPA+40 Conference and its outcome</w:t>
      </w:r>
      <w:r w:rsidR="00F452C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.</w:t>
      </w:r>
    </w:p>
    <w:p w:rsidR="0082775D" w:rsidRDefault="0082775D" w:rsidP="0082775D">
      <w:p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F452C3" w:rsidRPr="0082775D" w:rsidRDefault="003A51E0" w:rsidP="0082775D">
      <w:p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African regional meeting </w:t>
      </w:r>
      <w:r w:rsidR="00F452C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highlighted the following</w:t>
      </w:r>
      <w:r w:rsidR="00D227F2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: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105D48" w:rsidRPr="0082775D" w:rsidRDefault="002B32CF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South has won the existential </w:t>
      </w:r>
      <w:r w:rsidR="00105D48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and rhetorical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battle on the need for a South-South Cooperation institutional mechanism; the only outstanding question </w:t>
      </w:r>
      <w:r w:rsidR="00105D48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is how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best to do it;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0E36A6" w:rsidRPr="0082775D" w:rsidRDefault="000E36A6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All the evidence suggests that Africa wins when it does its own homework, develops a common pos</w:t>
      </w:r>
      <w:r w:rsidR="00DA0F6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ition through a well-structured, consultative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and inclusive process and speak</w:t>
      </w:r>
      <w:r w:rsidR="0083342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s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in one voice;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2B32CF" w:rsidRPr="0082775D" w:rsidRDefault="002B32CF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In </w:t>
      </w:r>
      <w:r w:rsidR="00DA0F6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that spirit, and as part of its preparations for </w:t>
      </w:r>
      <w:r w:rsidR="000E36A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BAPA+40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, Africa needs </w:t>
      </w:r>
      <w:r w:rsidR="000E36A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to conduct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</w:t>
      </w:r>
      <w:r w:rsidR="000E36A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n in-depth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assessment of the </w:t>
      </w:r>
      <w:r w:rsidR="000E36A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impact of the original BAPA on its development agenda over the past 40 years;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0E36A6" w:rsidRPr="0082775D" w:rsidRDefault="000E36A6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 proposal to develop 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purely technical or 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discussion paper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as a follow-up to this meeting</w:t>
      </w:r>
      <w:r w:rsidR="00CF4F3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prepared by </w:t>
      </w:r>
      <w:r w:rsidR="00387EB9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APRM Secretariat and the UNOSSC</w:t>
      </w:r>
      <w:r w:rsidR="00CF4F3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to ensure the ideas exchanged at this meeting are captured and adequately developed, elaborated and shared with the decisionmakers; 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2B32CF" w:rsidRPr="0082775D" w:rsidRDefault="000E36A6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need </w:t>
      </w:r>
      <w:r w:rsidR="00D37065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for Africa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to ensure the right to development </w:t>
      </w:r>
      <w:r w:rsidR="00BC1362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sits at the core of the BAPA+40 outcome document was underlined; 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BC1362" w:rsidRPr="0082775D" w:rsidRDefault="00BC1362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wealth of experience in SSC in a variety of sectors, from 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peace and security,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to 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health, agriculture, energy, capacity development, trade and technology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, and the need to properly document and share </w:t>
      </w:r>
      <w:r w:rsidR="00CD458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it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among all members of the South was emphasised;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BC1362" w:rsidRPr="0082775D" w:rsidRDefault="00BC1362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lastRenderedPageBreak/>
        <w:t xml:space="preserve">The theme of the meeting, which focuses on the APRM experience, was welcomed as a timely and appropriate choice as the APRM represents a significant innovation in South-South Cooperation whose model needs to be shared with all members of the South; 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BC1362" w:rsidRPr="0082775D" w:rsidRDefault="00BC1362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Considering the clear need for an institutionalised mechanism for gathering and analysing data on South-South and triangular cooperation, which is key for the assessment of their impact and contributions to sustainable development, </w:t>
      </w:r>
      <w:r w:rsidR="00C6662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suggestions were made to consider the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APRM as a </w:t>
      </w:r>
      <w:r w:rsidR="00C6662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possible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model for a monitoring and reporting body on South-South Cooperation at the global level; 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CF4F3A" w:rsidRPr="0082775D" w:rsidRDefault="00CF4F3A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development of </w:t>
      </w:r>
      <w:r w:rsidR="00D719F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mechanism for gathering and analysing data on South-South and triangular cooperation is key for the assessment of their impact and contribution to sustainable development, with the view to improve their quality in results-oriented manner.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2B32CF" w:rsidRPr="0082775D" w:rsidRDefault="00522AEC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need to establish an easily accessible and up-to-date database SSC projects and 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experiences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was also underlined and 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the UNOSSC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was encouraged to make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whatever data it has on the subject available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to all SSC countries</w:t>
      </w:r>
      <w:r w:rsidR="00CF4F3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, building on its existing portal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;</w:t>
      </w:r>
      <w:r w:rsidR="00CD458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</w:p>
    <w:p w:rsidR="002B32CF" w:rsidRPr="0082775D" w:rsidRDefault="007A5BDE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Also emphasised was the need for some form of 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analytical framework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with which 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to link the supply and demand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aspects of South-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South Cooperation,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which is one area where </w:t>
      </w:r>
      <w:r w:rsidR="002B32C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academia and the diaspora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can make a special contribution; 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B774E5" w:rsidRPr="0082775D" w:rsidRDefault="005C41B9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he critical </w:t>
      </w:r>
      <w:r w:rsidR="00D36B3E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role of South-South Cooperation as an important element of international cooperation</w:t>
      </w:r>
      <w:r w:rsidR="009233DE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for</w:t>
      </w:r>
      <w:r w:rsidR="00D36B3E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the achievement of the 2030 Agenda 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on </w:t>
      </w:r>
      <w:r w:rsidR="00D36B3E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the Sustainable Development Goals in the African Continent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was underlined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;</w:t>
      </w:r>
      <w:r w:rsidR="00D34F2C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F452C3" w:rsidRPr="0082775D" w:rsidRDefault="005C41B9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he </w:t>
      </w:r>
      <w:r w:rsidR="00F452C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strong commitment of Africa to South-South and triangular cooperation 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in the effort to fully </w:t>
      </w:r>
      <w:r w:rsidR="00D227F2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implement</w:t>
      </w:r>
      <w:r w:rsidR="00F452C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the African </w:t>
      </w:r>
      <w:r w:rsidR="00C2419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Union Agenda </w:t>
      </w:r>
      <w:r w:rsidR="00F452C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2063 and 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</w:t>
      </w:r>
      <w:r w:rsidR="00F452C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2030 Agenda on the basis of the principles of solidarity and ownership</w:t>
      </w:r>
      <w:r w:rsidR="007405D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D227F2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and other </w:t>
      </w:r>
      <w:r w:rsidR="0091427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South-South Cooperation </w:t>
      </w:r>
      <w:r w:rsidR="00D227F2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principles</w:t>
      </w:r>
      <w:r w:rsidR="0091427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as</w:t>
      </w:r>
      <w:r w:rsidR="00D227F2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A9233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spelled out in the </w:t>
      </w:r>
      <w:r w:rsidR="0055075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Buenos Aires Plan of Action</w:t>
      </w:r>
      <w:r w:rsidR="002367D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for Promoting and Implementing Technical Cooperation among Developing Countries (BAPA) </w:t>
      </w:r>
      <w:r w:rsidR="00A9233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and </w:t>
      </w:r>
      <w:r w:rsidR="003F149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</w:t>
      </w:r>
      <w:r w:rsidR="00A92337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Nairobi outcome document of 2009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was reiterated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CF4F3A" w:rsidRPr="0082775D" w:rsidRDefault="00CF4F3A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There is a need to enhance the effectiveness, accountability, transparency and coordination of South-South Cooperation, as a modality of cooperation different from Official Development Assistance, and in accordance with national development strategies and prioritie</w:t>
      </w:r>
      <w:r w:rsid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s of the countries of the South;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F452C3" w:rsidRDefault="005C41B9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The role of</w:t>
      </w:r>
      <w:r w:rsidR="00395C4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2367D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South-South C</w:t>
      </w:r>
      <w:r w:rsidR="00CF55E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ooperation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as </w:t>
      </w:r>
      <w:r w:rsidR="00CF55E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an important </w:t>
      </w:r>
      <w:r w:rsidR="007405D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catalyst</w:t>
      </w:r>
      <w:r w:rsidR="00CF55E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for the consolidation </w:t>
      </w:r>
      <w:r w:rsidR="007405D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of </w:t>
      </w:r>
      <w:r w:rsidR="00CF55E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regiona</w:t>
      </w:r>
      <w:r w:rsidR="00DD2C8C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l cooperation and integration within</w:t>
      </w:r>
      <w:r w:rsidR="00CF55E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the African continent</w:t>
      </w:r>
      <w:r w:rsidR="004A07A0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, </w:t>
      </w:r>
      <w:r w:rsidR="00044891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as well with other regions of the South</w:t>
      </w:r>
      <w:r w:rsidR="00DD2C8C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through interregional cooperation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was also recognised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82775D" w:rsidRPr="0082775D" w:rsidRDefault="0082775D" w:rsidP="0082775D">
      <w:p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0A6FF5" w:rsidRPr="0082775D" w:rsidRDefault="00763648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lastRenderedPageBreak/>
        <w:t>It was acknowledged that</w:t>
      </w:r>
      <w:r w:rsidR="00395C4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AB546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South-South C</w:t>
      </w:r>
      <w:r w:rsidR="000A6FF5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ooperation goes beyond technical cooperation and encompasses economic cooperation, including in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the areas of</w:t>
      </w:r>
      <w:r w:rsidR="000A6FF5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trade, investment, infrastructure, technology 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transfer </w:t>
      </w:r>
      <w:r w:rsidR="000A6FF5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and climate change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mitigation effort</w:t>
      </w:r>
      <w:r w:rsidR="000A6FF5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s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,</w:t>
      </w:r>
      <w:r w:rsidR="000A6FF5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among others</w:t>
      </w:r>
      <w:r w:rsidR="003B6B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; 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CF55E4" w:rsidRPr="0082775D" w:rsidRDefault="00763648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</w:t>
      </w:r>
      <w:r w:rsidR="00395C4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he need to enhance </w:t>
      </w:r>
      <w:r w:rsidR="002367D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institutional capacities of African countries </w:t>
      </w:r>
      <w:r w:rsidR="00395C4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to </w:t>
      </w:r>
      <w:r w:rsidR="002367D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manag</w:t>
      </w:r>
      <w:r w:rsidR="00395C4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e</w:t>
      </w:r>
      <w:r w:rsidR="002367D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South-South and triangular cooperation </w:t>
      </w:r>
      <w:r w:rsidR="00395C4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and harness its potential for </w:t>
      </w:r>
      <w:r w:rsidR="006934FA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sustainable development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was recognised</w:t>
      </w:r>
      <w:r w:rsidR="00395C46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F452C3" w:rsidRPr="0082775D" w:rsidRDefault="00763648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</w:t>
      </w:r>
      <w:r w:rsidR="00957542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he importance</w:t>
      </w:r>
      <w:r w:rsidR="00F94E8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of</w:t>
      </w:r>
      <w:r w:rsidR="0046263B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D0127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an inclusive and </w:t>
      </w:r>
      <w:r w:rsidR="0046263B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multi-stakeholder</w:t>
      </w:r>
      <w:r w:rsidR="007F486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approach </w:t>
      </w:r>
      <w:r w:rsidR="00D0127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in </w:t>
      </w:r>
      <w:r w:rsidR="00F94E8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South-South and triangular </w:t>
      </w:r>
      <w:r w:rsidR="00983240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partnerships</w:t>
      </w:r>
      <w:r w:rsidR="00FB3D09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</w:t>
      </w:r>
      <w:r w:rsidR="00F94E8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involving all actor</w:t>
      </w:r>
      <w:r w:rsidR="004744AB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s</w:t>
      </w:r>
      <w:r w:rsidR="00FB3D09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,</w:t>
      </w:r>
      <w:r w:rsidR="00F94E8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including the private sector, civil society, academia, </w:t>
      </w:r>
      <w:r w:rsidR="00FB3D09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and </w:t>
      </w:r>
      <w:r w:rsidR="00F94E8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think thank</w:t>
      </w:r>
      <w:r w:rsidR="005B231B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s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was acknowledged</w:t>
      </w:r>
      <w:r w:rsidR="00FB3D09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516084" w:rsidRPr="0082775D" w:rsidRDefault="00763648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In this respect, the need for designation </w:t>
      </w:r>
      <w:r w:rsidR="0051608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of </w:t>
      </w:r>
      <w:r w:rsidR="00C821EF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national </w:t>
      </w:r>
      <w:r w:rsidR="0051608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bod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ies or agencies dedicated </w:t>
      </w:r>
      <w:r w:rsidR="00516084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to orchestrate SCC efforts</w:t>
      </w:r>
      <w:r w:rsidR="00460A9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and to scale up knowledge exchange</w:t>
      </w:r>
      <w:r w:rsidR="00F02B23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was a recognised;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CF4F3A" w:rsidRPr="0082775D" w:rsidRDefault="00CF4F3A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strengthening of the global institutional framework of South-South Cooperation is key to effectively scale up its potential and impact in the context of the implementation of the 2030 </w:t>
      </w:r>
      <w:r w:rsid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Agenda;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F94E8F" w:rsidRPr="0082775D" w:rsidRDefault="008A0FD7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</w:t>
      </w:r>
      <w:r w:rsidR="005B231B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he </w:t>
      </w:r>
      <w:r w:rsidR="00957542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role of the United Nations Office for South-South Cooperation as the focal point for promoting</w:t>
      </w:r>
      <w:r w:rsidR="005B231B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, coordinating</w:t>
      </w:r>
      <w:r w:rsidR="00957542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 and facilitating South-South and triangular cooperation for development on a global and United Nations system-wide</w:t>
      </w:r>
      <w:r w:rsid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;</w:t>
      </w:r>
    </w:p>
    <w:p w:rsid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585998" w:rsidRDefault="00585998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Triangular cooperation should play an increasing role for the implementation of </w:t>
      </w:r>
      <w:r w:rsidR="00D719FD"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the </w:t>
      </w: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2030 Agenda and the AU Agenda 2063, and Northern development partners are invited to step up their efforts to su</w:t>
      </w:r>
      <w:r w:rsid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pport South-South Partnerships;</w:t>
      </w:r>
    </w:p>
    <w:p w:rsidR="0082775D" w:rsidRPr="0082775D" w:rsidRDefault="0082775D" w:rsidP="0082775D">
      <w:pPr>
        <w:pStyle w:val="ListParagraph"/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735DD7" w:rsidRDefault="00735DD7" w:rsidP="0082775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The UNOSSC should continue its efforts to support African institutions in their process of formulating their own strategies t</w:t>
      </w:r>
      <w:r w:rsid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>owards the BAPA+40 Conference.</w:t>
      </w:r>
    </w:p>
    <w:p w:rsidR="0082775D" w:rsidRPr="0082775D" w:rsidRDefault="0082775D" w:rsidP="0082775D">
      <w:p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82775D" w:rsidRPr="0082775D" w:rsidRDefault="0082775D" w:rsidP="0082775D">
      <w:pPr>
        <w:spacing w:after="0" w:line="240" w:lineRule="auto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</w:p>
    <w:p w:rsidR="003B6B63" w:rsidRPr="0082775D" w:rsidRDefault="000E5228" w:rsidP="0082775D">
      <w:pPr>
        <w:spacing w:after="0" w:line="240" w:lineRule="auto"/>
        <w:jc w:val="right"/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</w:pPr>
      <w:bookmarkStart w:id="1" w:name="_GoBack"/>
      <w:bookmarkEnd w:id="1"/>
      <w:r w:rsidRPr="0082775D">
        <w:rPr>
          <w:rFonts w:ascii="Calibri" w:eastAsia="Times New Roman" w:hAnsi="Calibri" w:cstheme="minorHAnsi"/>
          <w:b/>
          <w:sz w:val="24"/>
          <w:szCs w:val="24"/>
          <w:lang w:val="en-GB" w:eastAsia="en-GB"/>
        </w:rPr>
        <w:t xml:space="preserve">12 May 2018, Johannesburg, South Africa </w:t>
      </w:r>
    </w:p>
    <w:sectPr w:rsidR="003B6B63" w:rsidRPr="0082775D" w:rsidSect="00C06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27D4"/>
    <w:multiLevelType w:val="hybridMultilevel"/>
    <w:tmpl w:val="67441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B06A8"/>
    <w:multiLevelType w:val="hybridMultilevel"/>
    <w:tmpl w:val="71068290"/>
    <w:lvl w:ilvl="0" w:tplc="A132A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C6CC0"/>
    <w:multiLevelType w:val="hybridMultilevel"/>
    <w:tmpl w:val="A0C895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A537A"/>
    <w:multiLevelType w:val="hybridMultilevel"/>
    <w:tmpl w:val="4928F8EE"/>
    <w:lvl w:ilvl="0" w:tplc="A50EA6EC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2D8A"/>
    <w:rsid w:val="00044891"/>
    <w:rsid w:val="00044C87"/>
    <w:rsid w:val="00046636"/>
    <w:rsid w:val="0007212A"/>
    <w:rsid w:val="00074D07"/>
    <w:rsid w:val="0008603D"/>
    <w:rsid w:val="000A6FF5"/>
    <w:rsid w:val="000E36A6"/>
    <w:rsid w:val="000E5228"/>
    <w:rsid w:val="001046A7"/>
    <w:rsid w:val="00105D48"/>
    <w:rsid w:val="00183DDE"/>
    <w:rsid w:val="00187D51"/>
    <w:rsid w:val="00202D8A"/>
    <w:rsid w:val="00202E37"/>
    <w:rsid w:val="0022703A"/>
    <w:rsid w:val="002353FB"/>
    <w:rsid w:val="002367D6"/>
    <w:rsid w:val="002547E2"/>
    <w:rsid w:val="00255736"/>
    <w:rsid w:val="002A1B91"/>
    <w:rsid w:val="002B32CF"/>
    <w:rsid w:val="00331F30"/>
    <w:rsid w:val="00374641"/>
    <w:rsid w:val="00387EB9"/>
    <w:rsid w:val="00395C46"/>
    <w:rsid w:val="003A51E0"/>
    <w:rsid w:val="003B6B63"/>
    <w:rsid w:val="003D16A6"/>
    <w:rsid w:val="003F1494"/>
    <w:rsid w:val="003F4E58"/>
    <w:rsid w:val="00441D06"/>
    <w:rsid w:val="00460A93"/>
    <w:rsid w:val="0046263B"/>
    <w:rsid w:val="004744AB"/>
    <w:rsid w:val="004A07A0"/>
    <w:rsid w:val="00516084"/>
    <w:rsid w:val="00522AEC"/>
    <w:rsid w:val="00550754"/>
    <w:rsid w:val="00585998"/>
    <w:rsid w:val="005B231B"/>
    <w:rsid w:val="005C41B9"/>
    <w:rsid w:val="005C449B"/>
    <w:rsid w:val="005D7C7E"/>
    <w:rsid w:val="00604573"/>
    <w:rsid w:val="006355DE"/>
    <w:rsid w:val="00681ED1"/>
    <w:rsid w:val="006934FA"/>
    <w:rsid w:val="00695586"/>
    <w:rsid w:val="006A25EE"/>
    <w:rsid w:val="00714336"/>
    <w:rsid w:val="00735DD7"/>
    <w:rsid w:val="007405DA"/>
    <w:rsid w:val="00763648"/>
    <w:rsid w:val="007A5BDE"/>
    <w:rsid w:val="007E53AD"/>
    <w:rsid w:val="007F4863"/>
    <w:rsid w:val="007F6D6B"/>
    <w:rsid w:val="00805CF2"/>
    <w:rsid w:val="008167FF"/>
    <w:rsid w:val="0082775D"/>
    <w:rsid w:val="00830C29"/>
    <w:rsid w:val="00833421"/>
    <w:rsid w:val="00852D8C"/>
    <w:rsid w:val="008935CB"/>
    <w:rsid w:val="008A0FD7"/>
    <w:rsid w:val="008A5AC3"/>
    <w:rsid w:val="008A77AB"/>
    <w:rsid w:val="008E5435"/>
    <w:rsid w:val="0091427D"/>
    <w:rsid w:val="009233DE"/>
    <w:rsid w:val="00957542"/>
    <w:rsid w:val="00983240"/>
    <w:rsid w:val="00A16B17"/>
    <w:rsid w:val="00A47517"/>
    <w:rsid w:val="00A804A9"/>
    <w:rsid w:val="00A92337"/>
    <w:rsid w:val="00AB546D"/>
    <w:rsid w:val="00AD233D"/>
    <w:rsid w:val="00AF30F3"/>
    <w:rsid w:val="00AF6D15"/>
    <w:rsid w:val="00B4168F"/>
    <w:rsid w:val="00B66B03"/>
    <w:rsid w:val="00B774E5"/>
    <w:rsid w:val="00BC1362"/>
    <w:rsid w:val="00BE2E3F"/>
    <w:rsid w:val="00BF40BD"/>
    <w:rsid w:val="00BF627D"/>
    <w:rsid w:val="00C055C8"/>
    <w:rsid w:val="00C066F3"/>
    <w:rsid w:val="00C24197"/>
    <w:rsid w:val="00C376C5"/>
    <w:rsid w:val="00C66624"/>
    <w:rsid w:val="00C66BCF"/>
    <w:rsid w:val="00C7192B"/>
    <w:rsid w:val="00C73A4A"/>
    <w:rsid w:val="00C748B1"/>
    <w:rsid w:val="00C817DF"/>
    <w:rsid w:val="00C821EF"/>
    <w:rsid w:val="00CD44CD"/>
    <w:rsid w:val="00CD458F"/>
    <w:rsid w:val="00CE6CAD"/>
    <w:rsid w:val="00CF4F3A"/>
    <w:rsid w:val="00CF55E4"/>
    <w:rsid w:val="00D00851"/>
    <w:rsid w:val="00D0127D"/>
    <w:rsid w:val="00D227F2"/>
    <w:rsid w:val="00D34F2C"/>
    <w:rsid w:val="00D36B3E"/>
    <w:rsid w:val="00D37065"/>
    <w:rsid w:val="00D57407"/>
    <w:rsid w:val="00D70AED"/>
    <w:rsid w:val="00D719FD"/>
    <w:rsid w:val="00D77D02"/>
    <w:rsid w:val="00D956CB"/>
    <w:rsid w:val="00DA0F6D"/>
    <w:rsid w:val="00DB5764"/>
    <w:rsid w:val="00DD2C8C"/>
    <w:rsid w:val="00DE79E0"/>
    <w:rsid w:val="00DF3B66"/>
    <w:rsid w:val="00E65EA7"/>
    <w:rsid w:val="00E8144F"/>
    <w:rsid w:val="00E841FD"/>
    <w:rsid w:val="00EA56B7"/>
    <w:rsid w:val="00EC5A8B"/>
    <w:rsid w:val="00ED2CF5"/>
    <w:rsid w:val="00F02B23"/>
    <w:rsid w:val="00F21907"/>
    <w:rsid w:val="00F452C3"/>
    <w:rsid w:val="00F82D2C"/>
    <w:rsid w:val="00F94E8F"/>
    <w:rsid w:val="00FB3D09"/>
    <w:rsid w:val="00FC26AC"/>
    <w:rsid w:val="00FE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6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7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407"/>
    <w:pPr>
      <w:widowControl w:val="0"/>
      <w:spacing w:before="40" w:after="0" w:line="240" w:lineRule="auto"/>
      <w:ind w:left="720" w:hanging="720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407"/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52C3"/>
    <w:pPr>
      <w:ind w:left="720"/>
      <w:contextualSpacing/>
    </w:pPr>
  </w:style>
  <w:style w:type="paragraph" w:styleId="Revision">
    <w:name w:val="Revision"/>
    <w:hidden/>
    <w:uiPriority w:val="99"/>
    <w:semiHidden/>
    <w:rsid w:val="003B6B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7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407"/>
    <w:pPr>
      <w:widowControl w:val="0"/>
      <w:spacing w:before="40" w:after="0" w:line="240" w:lineRule="auto"/>
      <w:ind w:left="720" w:hanging="720"/>
    </w:pPr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407"/>
    <w:rPr>
      <w:rFonts w:ascii="Times New Roman" w:eastAsia="Times New Roman" w:hAnsi="Times New Roman" w:cs="Times New Roman"/>
      <w:color w:val="000000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4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52C3"/>
    <w:pPr>
      <w:ind w:left="720"/>
      <w:contextualSpacing/>
    </w:pPr>
  </w:style>
  <w:style w:type="paragraph" w:styleId="Revision">
    <w:name w:val="Revision"/>
    <w:hidden/>
    <w:uiPriority w:val="99"/>
    <w:semiHidden/>
    <w:rsid w:val="003B6B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 Iziraren</dc:creator>
  <cp:keywords/>
  <dc:description/>
  <cp:lastModifiedBy>FT</cp:lastModifiedBy>
  <cp:revision>3</cp:revision>
  <cp:lastPrinted>2018-05-01T17:25:00Z</cp:lastPrinted>
  <dcterms:created xsi:type="dcterms:W3CDTF">2018-05-31T15:48:00Z</dcterms:created>
  <dcterms:modified xsi:type="dcterms:W3CDTF">2018-05-31T18:05:00Z</dcterms:modified>
</cp:coreProperties>
</file>